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091C2E91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8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R1-1</w:t>
      </w:r>
      <w:r w:rsidR="009D2775"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7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0</w:t>
      </w:r>
      <w:r w:rsidR="00075AB7">
        <w:rPr>
          <w:rFonts w:eastAsia="Times New Roman" w:cs="Arial"/>
          <w:color w:val="000000"/>
          <w:sz w:val="24"/>
          <w:szCs w:val="20"/>
          <w:lang w:val="en-GB"/>
        </w:rPr>
        <w:t>3228</w:t>
      </w:r>
    </w:p>
    <w:p w14:paraId="2C67BAC6" w14:textId="77777777" w:rsidR="00663ABE" w:rsidRPr="00663ABE" w:rsidRDefault="00663ABE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Athens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Greece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13th 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-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17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th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February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12FB7BC2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663ABE">
        <w:rPr>
          <w:rFonts w:ascii="Arial" w:hAnsi="Arial" w:cs="Arial"/>
          <w:b/>
          <w:color w:val="000000"/>
          <w:sz w:val="24"/>
          <w:szCs w:val="20"/>
          <w:lang w:val="en-GB"/>
        </w:rPr>
        <w:t>8.</w:t>
      </w:r>
      <w:r w:rsidR="00B839BE">
        <w:rPr>
          <w:rFonts w:ascii="Arial" w:hAnsi="Arial" w:cs="Arial"/>
          <w:b/>
          <w:color w:val="000000"/>
          <w:sz w:val="24"/>
          <w:szCs w:val="20"/>
          <w:lang w:val="en-GB"/>
        </w:rPr>
        <w:t>1</w:t>
      </w:r>
      <w:r w:rsidR="00663ABE">
        <w:rPr>
          <w:rFonts w:ascii="Arial" w:hAnsi="Arial" w:cs="Arial"/>
          <w:b/>
          <w:color w:val="000000"/>
          <w:sz w:val="24"/>
          <w:szCs w:val="20"/>
          <w:lang w:val="en-GB"/>
        </w:rPr>
        <w:t>.</w:t>
      </w:r>
      <w:r w:rsidR="00B839BE">
        <w:rPr>
          <w:rFonts w:ascii="Arial" w:hAnsi="Arial" w:cs="Arial"/>
          <w:b/>
          <w:color w:val="000000"/>
          <w:sz w:val="24"/>
          <w:szCs w:val="20"/>
          <w:lang w:val="en-GB"/>
        </w:rPr>
        <w:t>3</w:t>
      </w:r>
      <w:r w:rsidR="00663ABE">
        <w:rPr>
          <w:rFonts w:ascii="Arial" w:hAnsi="Arial" w:cs="Arial"/>
          <w:b/>
          <w:color w:val="000000"/>
          <w:sz w:val="24"/>
          <w:szCs w:val="20"/>
          <w:lang w:val="en-GB"/>
        </w:rPr>
        <w:t>.</w:t>
      </w:r>
      <w:r w:rsidR="00075AB7">
        <w:rPr>
          <w:rFonts w:ascii="Arial" w:hAnsi="Arial" w:cs="Arial"/>
          <w:b/>
          <w:color w:val="000000"/>
          <w:sz w:val="24"/>
          <w:szCs w:val="20"/>
          <w:lang w:val="en-GB"/>
        </w:rPr>
        <w:t>2</w:t>
      </w:r>
      <w:r w:rsidR="00B839BE">
        <w:rPr>
          <w:rFonts w:ascii="Arial" w:hAnsi="Arial" w:cs="Arial"/>
          <w:b/>
          <w:color w:val="000000"/>
          <w:sz w:val="24"/>
          <w:szCs w:val="20"/>
          <w:lang w:val="en-GB"/>
        </w:rPr>
        <w:t>.</w:t>
      </w:r>
      <w:r w:rsidR="00075AB7">
        <w:rPr>
          <w:rFonts w:ascii="Arial" w:hAnsi="Arial" w:cs="Arial"/>
          <w:b/>
          <w:color w:val="000000"/>
          <w:sz w:val="24"/>
          <w:szCs w:val="20"/>
          <w:lang w:val="en-GB"/>
        </w:rPr>
        <w:t>3</w:t>
      </w:r>
    </w:p>
    <w:p w14:paraId="3EDB8261" w14:textId="2466A2EB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075AB7" w:rsidRPr="00075AB7">
        <w:rPr>
          <w:rFonts w:ascii="Arial" w:hAnsi="Arial" w:cs="Arial"/>
          <w:b/>
          <w:sz w:val="24"/>
        </w:rPr>
        <w:t>Discussion on Physical Uplink Control Channel Design for NR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07B171A2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0A5FD8BE" w:rsidR="00663ABE" w:rsidRPr="003434AE" w:rsidRDefault="008C678C" w:rsidP="00663ABE">
      <w:pPr>
        <w:pStyle w:val="BodyText"/>
      </w:pPr>
      <w:r>
        <w:rPr>
          <w:rFonts w:eastAsia="Malgun Gothic"/>
          <w:lang w:eastAsia="ko-KR"/>
        </w:rPr>
        <w:t>In the</w:t>
      </w:r>
      <w:r w:rsidR="003F3117">
        <w:rPr>
          <w:rFonts w:eastAsia="Malgun Gothic"/>
          <w:lang w:eastAsia="ko-KR"/>
        </w:rPr>
        <w:t xml:space="preserve"> 3GPP</w:t>
      </w:r>
      <w:r>
        <w:rPr>
          <w:rFonts w:eastAsia="Malgun Gothic"/>
          <w:lang w:eastAsia="ko-KR"/>
        </w:rPr>
        <w:t xml:space="preserve"> </w:t>
      </w:r>
      <w:r w:rsidRPr="00550C7C">
        <w:rPr>
          <w:rFonts w:eastAsia="Malgun Gothic"/>
          <w:lang w:eastAsia="ko-KR"/>
        </w:rPr>
        <w:t xml:space="preserve">RAN1 </w:t>
      </w:r>
      <w:r w:rsidR="003F3117">
        <w:rPr>
          <w:rFonts w:eastAsia="Malgun Gothic"/>
          <w:lang w:eastAsia="ko-KR"/>
        </w:rPr>
        <w:t xml:space="preserve">NR </w:t>
      </w:r>
      <w:r w:rsidR="00AE3291">
        <w:rPr>
          <w:rFonts w:eastAsia="Malgun Gothic"/>
          <w:lang w:eastAsia="ko-KR"/>
        </w:rPr>
        <w:t>a</w:t>
      </w:r>
      <w:r w:rsidR="003F3117">
        <w:rPr>
          <w:rFonts w:eastAsia="Malgun Gothic"/>
          <w:lang w:eastAsia="ko-KR"/>
        </w:rPr>
        <w:t>d</w:t>
      </w:r>
      <w:r w:rsidR="00AE3291">
        <w:rPr>
          <w:rFonts w:eastAsia="Malgun Gothic"/>
          <w:lang w:eastAsia="ko-KR"/>
        </w:rPr>
        <w:t xml:space="preserve"> </w:t>
      </w:r>
      <w:r w:rsidR="003F3117">
        <w:rPr>
          <w:rFonts w:eastAsia="Malgun Gothic"/>
          <w:lang w:eastAsia="ko-KR"/>
        </w:rPr>
        <w:t xml:space="preserve">hoc meeting in January 2017 </w:t>
      </w:r>
      <w:r>
        <w:rPr>
          <w:rFonts w:eastAsia="Malgun Gothic"/>
          <w:lang w:eastAsia="ko-KR"/>
        </w:rPr>
        <w:t xml:space="preserve">the following </w:t>
      </w:r>
      <w:r w:rsidR="003F3117">
        <w:rPr>
          <w:rFonts w:eastAsia="Malgun Gothic"/>
          <w:lang w:eastAsia="ko-KR"/>
        </w:rPr>
        <w:t xml:space="preserve">agreement was made on </w:t>
      </w:r>
      <w:r w:rsidR="00F10A94">
        <w:rPr>
          <w:rFonts w:eastAsia="Malgun Gothic"/>
          <w:lang w:eastAsia="ko-KR"/>
        </w:rPr>
        <w:t>UL control signaling</w:t>
      </w:r>
      <w:r w:rsidR="00342FF6">
        <w:rPr>
          <w:rFonts w:eastAsia="Malgun Gothic"/>
          <w:lang w:eastAsia="ko-KR"/>
        </w:rPr>
        <w:t xml:space="preserve"> </w:t>
      </w:r>
      <w:r w:rsidR="00342FF6">
        <w:rPr>
          <w:rFonts w:eastAsia="Malgun Gothic"/>
          <w:lang w:eastAsia="ko-KR"/>
        </w:rPr>
        <w:fldChar w:fldCharType="begin"/>
      </w:r>
      <w:r w:rsidR="00342FF6">
        <w:rPr>
          <w:rFonts w:eastAsia="Malgun Gothic"/>
          <w:lang w:eastAsia="ko-KR"/>
        </w:rPr>
        <w:instrText xml:space="preserve"> REF _Ref474136836 \r \h </w:instrText>
      </w:r>
      <w:r w:rsidR="00342FF6">
        <w:rPr>
          <w:rFonts w:eastAsia="Malgun Gothic"/>
          <w:lang w:eastAsia="ko-KR"/>
        </w:rPr>
      </w:r>
      <w:r w:rsidR="00342FF6">
        <w:rPr>
          <w:rFonts w:eastAsia="Malgun Gothic"/>
          <w:lang w:eastAsia="ko-KR"/>
        </w:rPr>
        <w:fldChar w:fldCharType="separate"/>
      </w:r>
      <w:r w:rsidR="009B38F1">
        <w:rPr>
          <w:rFonts w:eastAsia="Malgun Gothic"/>
          <w:lang w:eastAsia="ko-KR"/>
        </w:rPr>
        <w:t>[1]</w:t>
      </w:r>
      <w:r w:rsidR="00342FF6">
        <w:rPr>
          <w:rFonts w:eastAsia="Malgun Gothic"/>
          <w:lang w:eastAsia="ko-KR"/>
        </w:rPr>
        <w:fldChar w:fldCharType="end"/>
      </w:r>
      <w:r w:rsidR="003F3117">
        <w:rPr>
          <w:rFonts w:eastAsia="Malgun Gothic"/>
          <w:lang w:eastAsia="ko-KR"/>
        </w:rPr>
        <w:t>.</w:t>
      </w:r>
    </w:p>
    <w:p w14:paraId="4DCCC9FF" w14:textId="77777777" w:rsidR="00D1716C" w:rsidRPr="00D1716C" w:rsidRDefault="00D1716C" w:rsidP="00D1716C">
      <w:pPr>
        <w:pStyle w:val="ListParagraph"/>
        <w:numPr>
          <w:ilvl w:val="0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b/>
          <w:i/>
          <w:szCs w:val="20"/>
        </w:rPr>
        <w:t>For PUCCH in short-duration</w:t>
      </w:r>
      <w:r w:rsidRPr="00D1716C">
        <w:rPr>
          <w:i/>
          <w:szCs w:val="20"/>
        </w:rPr>
        <w:t>,</w:t>
      </w:r>
    </w:p>
    <w:p w14:paraId="446E1267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At least following is supported for PUCCH in 1-symbol duration:</w:t>
      </w:r>
    </w:p>
    <w:p w14:paraId="4DC4E04B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UCI and RS are multiplexed in the given OFDM symbol in FDM manner if RS is multiplexed.</w:t>
      </w:r>
    </w:p>
    <w:p w14:paraId="14DD8626" w14:textId="77777777" w:rsidR="00D1716C" w:rsidRPr="00D1716C" w:rsidRDefault="00D1716C" w:rsidP="00D1716C">
      <w:pPr>
        <w:pStyle w:val="ListParagraph"/>
        <w:numPr>
          <w:ilvl w:val="3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Same SCS between DL/UL data and PUCCH in short-duration in the same slot.</w:t>
      </w:r>
    </w:p>
    <w:p w14:paraId="11701EAC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At least a PUCCH in short-duration spanning 2-symbol duration of a slot is supported.</w:t>
      </w:r>
    </w:p>
    <w:p w14:paraId="15556F2C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FFS actual structure and waveform.</w:t>
      </w:r>
    </w:p>
    <w:p w14:paraId="0996B7CA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Same SCS between DL/UL data and PUCCH in short-duration in the same slot.</w:t>
      </w:r>
    </w:p>
    <w:p w14:paraId="76157AD3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At least semi-static configuration for the following is supported.</w:t>
      </w:r>
    </w:p>
    <w:p w14:paraId="3115E491" w14:textId="22427F8F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A PUCCH resource of a given UE within a slot.</w:t>
      </w:r>
    </w:p>
    <w:p w14:paraId="2FEE6884" w14:textId="77777777" w:rsidR="00D1716C" w:rsidRPr="00D1716C" w:rsidRDefault="00D1716C" w:rsidP="00D1716C">
      <w:pPr>
        <w:pStyle w:val="ListParagraph"/>
        <w:numPr>
          <w:ilvl w:val="3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rFonts w:eastAsia="MS Mincho" w:hint="eastAsia"/>
          <w:i/>
          <w:szCs w:val="20"/>
          <w:lang w:eastAsia="ja-JP"/>
        </w:rPr>
        <w:t>i</w:t>
      </w:r>
      <w:r w:rsidRPr="00D1716C">
        <w:rPr>
          <w:i/>
          <w:szCs w:val="20"/>
        </w:rPr>
        <w:t>.e., short-PUCCHs of different UEs can be TDM’ed within the given duration in a slot.</w:t>
      </w:r>
    </w:p>
    <w:p w14:paraId="682C619F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The PUCCH resource includes time, frequency and, when applicable, code domains.</w:t>
      </w:r>
    </w:p>
    <w:p w14:paraId="09AA1085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FFS details e.g., if the time in the PUCCH resource includes both slot and symbol, or only symbol in a slot</w:t>
      </w:r>
    </w:p>
    <w:p w14:paraId="5C48662D" w14:textId="6C245A60" w:rsidR="00D1716C" w:rsidRPr="00D1716C" w:rsidRDefault="00D1716C" w:rsidP="00D1716C">
      <w:pPr>
        <w:pStyle w:val="ListParagraph"/>
        <w:ind w:hanging="840"/>
        <w:jc w:val="both"/>
        <w:rPr>
          <w:i/>
          <w:szCs w:val="20"/>
        </w:rPr>
      </w:pPr>
    </w:p>
    <w:p w14:paraId="6084BE76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PUCCH in short-duration can span until the end of a slot</w:t>
      </w:r>
      <w:r w:rsidRPr="00D1716C">
        <w:rPr>
          <w:rFonts w:eastAsia="MS Mincho" w:hint="eastAsia"/>
          <w:i/>
          <w:szCs w:val="20"/>
          <w:lang w:eastAsia="ja-JP"/>
        </w:rPr>
        <w:t xml:space="preserve"> from UE perspective</w:t>
      </w:r>
    </w:p>
    <w:p w14:paraId="5F8BA735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No explicit gap symbol is necessary after the PUCCH in short-duration.</w:t>
      </w:r>
    </w:p>
    <w:p w14:paraId="0B9A7D24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For a slot having short UL-part (i.e., DL-centric slot):</w:t>
      </w:r>
    </w:p>
    <w:p w14:paraId="40BF7C3C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‘Short UCI’ and data can be FDMed by one UE if a data is scheduled on the short UL-part.</w:t>
      </w:r>
    </w:p>
    <w:p w14:paraId="0D0DDF71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For a slot having long UL-part (i.e., UL-centric slot or UL-only slot), following are FFS:</w:t>
      </w:r>
    </w:p>
    <w:p w14:paraId="6841BD20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Whether/how a UL data in the long UL-part can be extended until the end of the slots.</w:t>
      </w:r>
    </w:p>
    <w:p w14:paraId="3D0174FA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Whether/how a UL data can be scheduled on the short-duration.</w:t>
      </w:r>
    </w:p>
    <w:p w14:paraId="7BF17A6D" w14:textId="77777777" w:rsidR="00D1716C" w:rsidRPr="00D1716C" w:rsidRDefault="00D1716C" w:rsidP="00D1716C">
      <w:pPr>
        <w:pStyle w:val="ListParagraph"/>
        <w:ind w:hanging="840"/>
        <w:jc w:val="both"/>
        <w:rPr>
          <w:rFonts w:eastAsia="MS Mincho"/>
          <w:i/>
          <w:szCs w:val="20"/>
          <w:u w:val="single"/>
          <w:lang w:eastAsia="ja-JP"/>
        </w:rPr>
      </w:pPr>
    </w:p>
    <w:p w14:paraId="6BCEC438" w14:textId="77777777" w:rsidR="00D1716C" w:rsidRPr="00D1716C" w:rsidRDefault="00D1716C" w:rsidP="00D1716C">
      <w:pPr>
        <w:pStyle w:val="ListParagraph"/>
        <w:numPr>
          <w:ilvl w:val="0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b/>
          <w:i/>
          <w:szCs w:val="20"/>
        </w:rPr>
        <w:t>For PUCCH in long-duration</w:t>
      </w:r>
      <w:r w:rsidRPr="00D1716C">
        <w:rPr>
          <w:i/>
          <w:szCs w:val="20"/>
        </w:rPr>
        <w:t>,</w:t>
      </w:r>
    </w:p>
    <w:p w14:paraId="764A8A75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Long UL-part of a slot can be used for transmission of PUCCH in long-duration.</w:t>
      </w:r>
    </w:p>
    <w:p w14:paraId="24AE9CEC" w14:textId="77777777" w:rsidR="00D1716C" w:rsidRPr="00D1716C" w:rsidRDefault="00D1716C" w:rsidP="00D1716C">
      <w:pPr>
        <w:pStyle w:val="ListParagraph"/>
        <w:numPr>
          <w:ilvl w:val="2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rFonts w:eastAsia="MS Mincho" w:hint="eastAsia"/>
          <w:i/>
          <w:szCs w:val="20"/>
          <w:lang w:eastAsia="ja-JP"/>
        </w:rPr>
        <w:t>i</w:t>
      </w:r>
      <w:r w:rsidRPr="00D1716C">
        <w:rPr>
          <w:i/>
          <w:szCs w:val="20"/>
        </w:rPr>
        <w:t>.e., PUCCH in long-duration is supported for both UL-only slot and a slot with the number of uplink symbols greater than X (X &gt;= 2).</w:t>
      </w:r>
    </w:p>
    <w:p w14:paraId="59C6CB4C" w14:textId="77777777" w:rsidR="00D1716C" w:rsidRPr="00D1716C" w:rsidRDefault="00D1716C" w:rsidP="00D1716C">
      <w:pPr>
        <w:pStyle w:val="ListParagraph"/>
        <w:numPr>
          <w:ilvl w:val="3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rFonts w:eastAsia="MS Mincho" w:hint="eastAsia"/>
          <w:i/>
          <w:szCs w:val="20"/>
          <w:lang w:eastAsia="ja-JP"/>
        </w:rPr>
        <w:t>FFS exact value of X</w:t>
      </w:r>
    </w:p>
    <w:p w14:paraId="3A71F9FA" w14:textId="77777777" w:rsidR="00D1716C" w:rsidRPr="00D1716C" w:rsidRDefault="00D1716C" w:rsidP="00D1716C">
      <w:pPr>
        <w:pStyle w:val="ListParagraph"/>
        <w:numPr>
          <w:ilvl w:val="1"/>
          <w:numId w:val="15"/>
        </w:numPr>
        <w:contextualSpacing w:val="0"/>
        <w:jc w:val="both"/>
        <w:rPr>
          <w:i/>
          <w:szCs w:val="20"/>
        </w:rPr>
      </w:pPr>
      <w:r w:rsidRPr="00D1716C">
        <w:rPr>
          <w:i/>
          <w:szCs w:val="20"/>
        </w:rPr>
        <w:t>In addition to simultaneous PUCCH-PUSCH transmission, UCI on PUSCH is supported.</w:t>
      </w:r>
    </w:p>
    <w:p w14:paraId="2D421FEA" w14:textId="49AC1560" w:rsidR="003F3117" w:rsidRPr="003F3117" w:rsidRDefault="00D1716C" w:rsidP="00D1716C">
      <w:pPr>
        <w:numPr>
          <w:ilvl w:val="1"/>
          <w:numId w:val="15"/>
        </w:numPr>
        <w:rPr>
          <w:rFonts w:eastAsia="MS Mincho"/>
          <w:i/>
          <w:lang w:eastAsia="ja-JP"/>
        </w:rPr>
      </w:pPr>
      <w:r w:rsidRPr="00D1716C">
        <w:rPr>
          <w:i/>
          <w:szCs w:val="20"/>
        </w:rPr>
        <w:t>Intra-</w:t>
      </w:r>
      <w:r w:rsidRPr="00D1716C">
        <w:rPr>
          <w:rFonts w:eastAsia="MS Mincho" w:hint="eastAsia"/>
          <w:i/>
          <w:szCs w:val="20"/>
          <w:lang w:eastAsia="ja-JP"/>
        </w:rPr>
        <w:t>slot</w:t>
      </w:r>
      <w:r w:rsidRPr="00D1716C">
        <w:rPr>
          <w:i/>
          <w:szCs w:val="20"/>
        </w:rPr>
        <w:t xml:space="preserve"> frequency-hopping is supported</w:t>
      </w:r>
    </w:p>
    <w:p w14:paraId="0E7767B4" w14:textId="77777777" w:rsidR="00F42C9B" w:rsidRPr="00F42C9B" w:rsidRDefault="00F42C9B" w:rsidP="00F42C9B">
      <w:pPr>
        <w:numPr>
          <w:ilvl w:val="0"/>
          <w:numId w:val="15"/>
        </w:numPr>
        <w:rPr>
          <w:rFonts w:eastAsia="MS Mincho"/>
          <w:i/>
          <w:lang w:eastAsia="ja-JP"/>
        </w:rPr>
      </w:pPr>
      <w:r w:rsidRPr="00F42C9B">
        <w:rPr>
          <w:rFonts w:eastAsia="MS Mincho" w:hint="eastAsia"/>
          <w:i/>
          <w:lang w:eastAsia="ja-JP"/>
        </w:rPr>
        <w:t xml:space="preserve">For further discussion of PUCCH in short-duration, UCI payload of 1 </w:t>
      </w:r>
      <w:r w:rsidRPr="00F42C9B">
        <w:rPr>
          <w:rFonts w:eastAsia="MS Mincho" w:hint="eastAsia"/>
          <w:i/>
          <w:lang w:eastAsia="ja-JP"/>
        </w:rPr>
        <w:t>–</w:t>
      </w:r>
      <w:r w:rsidRPr="00F42C9B">
        <w:rPr>
          <w:rFonts w:eastAsia="MS Mincho" w:hint="eastAsia"/>
          <w:i/>
          <w:lang w:eastAsia="ja-JP"/>
        </w:rPr>
        <w:t xml:space="preserve"> at least a few tens of bits (or SR) is assumed.</w:t>
      </w:r>
    </w:p>
    <w:p w14:paraId="15D22236" w14:textId="77777777" w:rsidR="00F42C9B" w:rsidRPr="00F42C9B" w:rsidRDefault="00F42C9B" w:rsidP="00F42C9B">
      <w:pPr>
        <w:numPr>
          <w:ilvl w:val="0"/>
          <w:numId w:val="15"/>
        </w:numPr>
        <w:rPr>
          <w:rFonts w:eastAsia="MS Mincho"/>
          <w:i/>
          <w:lang w:eastAsia="ja-JP"/>
        </w:rPr>
      </w:pPr>
      <w:r w:rsidRPr="00F42C9B">
        <w:rPr>
          <w:rFonts w:eastAsia="MS Mincho" w:hint="eastAsia"/>
          <w:i/>
          <w:lang w:eastAsia="ja-JP"/>
        </w:rPr>
        <w:t xml:space="preserve">For further discussion of PUCCH in long-duration, UCI payload of 1 </w:t>
      </w:r>
      <w:r w:rsidRPr="00F42C9B">
        <w:rPr>
          <w:rFonts w:eastAsia="MS Mincho" w:hint="eastAsia"/>
          <w:i/>
          <w:lang w:eastAsia="ja-JP"/>
        </w:rPr>
        <w:t>–</w:t>
      </w:r>
      <w:r w:rsidRPr="00F42C9B">
        <w:rPr>
          <w:rFonts w:eastAsia="MS Mincho" w:hint="eastAsia"/>
          <w:i/>
          <w:lang w:eastAsia="ja-JP"/>
        </w:rPr>
        <w:t xml:space="preserve"> at least a few hundreds of bits (or SR) is assumed.</w:t>
      </w:r>
    </w:p>
    <w:p w14:paraId="719A229C" w14:textId="77777777" w:rsidR="00F42C9B" w:rsidRPr="00F42C9B" w:rsidRDefault="00F42C9B" w:rsidP="00416CFC">
      <w:pPr>
        <w:numPr>
          <w:ilvl w:val="0"/>
          <w:numId w:val="15"/>
        </w:numPr>
      </w:pPr>
      <w:r w:rsidRPr="00F42C9B">
        <w:rPr>
          <w:rFonts w:eastAsia="MS Mincho" w:hint="eastAsia"/>
          <w:i/>
          <w:lang w:eastAsia="ja-JP"/>
        </w:rPr>
        <w:t>For PUCCH in long-duration, DFT-s-OFDM waveform is supported.</w:t>
      </w:r>
      <w:r w:rsidRPr="00F42C9B">
        <w:rPr>
          <w:rFonts w:eastAsia="MS Mincho"/>
          <w:i/>
          <w:lang w:eastAsia="ja-JP"/>
        </w:rPr>
        <w:t xml:space="preserve"> </w:t>
      </w:r>
    </w:p>
    <w:p w14:paraId="3EDB8269" w14:textId="412E9E8E" w:rsidR="00332034" w:rsidRPr="00781BB0" w:rsidRDefault="00F42C9B" w:rsidP="00416CFC">
      <w:pPr>
        <w:numPr>
          <w:ilvl w:val="0"/>
          <w:numId w:val="15"/>
        </w:numPr>
      </w:pPr>
      <w:r w:rsidRPr="00F42C9B">
        <w:rPr>
          <w:rFonts w:eastAsia="MS Mincho" w:hint="eastAsia"/>
          <w:i/>
          <w:lang w:eastAsia="ja-JP"/>
        </w:rPr>
        <w:t>For PUCCH in long-duration, transmit antenna diversity is supported</w:t>
      </w:r>
    </w:p>
    <w:p w14:paraId="34669667" w14:textId="77777777" w:rsidR="00781BB0" w:rsidRPr="00781BB0" w:rsidRDefault="00781BB0" w:rsidP="00781BB0">
      <w:pPr>
        <w:numPr>
          <w:ilvl w:val="0"/>
          <w:numId w:val="15"/>
        </w:numPr>
        <w:rPr>
          <w:rFonts w:eastAsia="MS Mincho"/>
          <w:i/>
          <w:lang w:eastAsia="ja-JP"/>
        </w:rPr>
      </w:pPr>
      <w:r w:rsidRPr="00781BB0">
        <w:rPr>
          <w:rFonts w:eastAsia="MS Mincho"/>
          <w:i/>
          <w:lang w:eastAsia="ja-JP"/>
        </w:rPr>
        <w:t>A combination of semi-static configuration and (at least for some types of UCI information) dynamic signaling is used to determine the PUCCH resource both for the ‘long and short PUCCH formats’</w:t>
      </w:r>
    </w:p>
    <w:p w14:paraId="6F8622CA" w14:textId="685CCD07" w:rsidR="00781BB0" w:rsidRPr="00781BB0" w:rsidRDefault="00781BB0" w:rsidP="00781BB0">
      <w:pPr>
        <w:numPr>
          <w:ilvl w:val="1"/>
          <w:numId w:val="15"/>
        </w:numPr>
        <w:rPr>
          <w:rFonts w:eastAsia="MS Mincho"/>
          <w:i/>
          <w:lang w:eastAsia="ja-JP"/>
        </w:rPr>
      </w:pPr>
      <w:r w:rsidRPr="00781BB0">
        <w:rPr>
          <w:rFonts w:eastAsia="MS Mincho"/>
          <w:i/>
          <w:lang w:eastAsia="ja-JP"/>
        </w:rPr>
        <w:t>The PUCCH resource includes time, frequency and, when applicable, code domains.</w:t>
      </w:r>
    </w:p>
    <w:p w14:paraId="5AD4E51E" w14:textId="77777777" w:rsidR="00781BB0" w:rsidRPr="00781BB0" w:rsidRDefault="00781BB0" w:rsidP="00781BB0">
      <w:pPr>
        <w:rPr>
          <w:i/>
        </w:rPr>
      </w:pPr>
    </w:p>
    <w:p w14:paraId="3EDB826A" w14:textId="1299375F" w:rsidR="00762DF4" w:rsidRPr="003434AE" w:rsidRDefault="009373C2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PUCCH resource allocation</w:t>
      </w:r>
    </w:p>
    <w:p w14:paraId="3FA14422" w14:textId="0E9DBC99" w:rsidR="00414070" w:rsidRDefault="00414070" w:rsidP="00451DDB">
      <w:pPr>
        <w:pStyle w:val="BodyText"/>
      </w:pPr>
      <w:bookmarkStart w:id="3" w:name="_Ref471386577"/>
      <w:r>
        <w:t xml:space="preserve"> </w:t>
      </w:r>
      <w:r w:rsidR="002A3288">
        <w:t>In the following subsections we discuss different aspects of PUCCH resource allocation.</w:t>
      </w:r>
    </w:p>
    <w:p w14:paraId="1AEDF22F" w14:textId="68F864FE" w:rsidR="002A3288" w:rsidRDefault="002A3288" w:rsidP="002A3288">
      <w:pPr>
        <w:pStyle w:val="Heading2"/>
      </w:pPr>
      <w:r>
        <w:t>Resources for Long</w:t>
      </w:r>
      <w:r w:rsidR="0007301F">
        <w:t>-duration</w:t>
      </w:r>
      <w:r>
        <w:t xml:space="preserve"> PUCCH</w:t>
      </w:r>
    </w:p>
    <w:p w14:paraId="6909D7A2" w14:textId="497ABB27" w:rsidR="00BF1512" w:rsidRDefault="002A3288" w:rsidP="00BF1512">
      <w:pPr>
        <w:pStyle w:val="BodyText"/>
      </w:pPr>
      <w:r>
        <w:t xml:space="preserve">It has been agreed that PUCCH in long duration will use </w:t>
      </w:r>
      <w:r w:rsidR="00AE3291">
        <w:t>UL ≥</w:t>
      </w:r>
      <w:r w:rsidR="003A5D89">
        <w:t xml:space="preserve"> </w:t>
      </w:r>
      <w:r>
        <w:t>2</w:t>
      </w:r>
      <w:r w:rsidR="00511CD0">
        <w:t xml:space="preserve"> </w:t>
      </w:r>
      <w:r w:rsidR="003A5D89">
        <w:t xml:space="preserve">symbols </w:t>
      </w:r>
      <w:r w:rsidR="00511CD0">
        <w:t>and that DFT-s-OFDM will be supported</w:t>
      </w:r>
      <w:r>
        <w:t xml:space="preserve">. The REs for PUCCH in long duration may be reserved in </w:t>
      </w:r>
      <w:r w:rsidR="00AE3291">
        <w:t>different subbands</w:t>
      </w:r>
      <w:r w:rsidR="003A5D89">
        <w:t xml:space="preserve"> </w:t>
      </w:r>
      <w:r>
        <w:t>across the transmission bandwidth</w:t>
      </w:r>
      <w:r w:rsidR="00FA23D6">
        <w:t xml:space="preserve"> and hopping may be supported between the </w:t>
      </w:r>
      <w:r w:rsidR="003A5D89">
        <w:t>sub</w:t>
      </w:r>
      <w:r w:rsidR="00FA23D6">
        <w:t>bands for frequency diversity</w:t>
      </w:r>
      <w:r w:rsidR="004F5E3B">
        <w:t xml:space="preserve"> as shown in </w:t>
      </w:r>
      <w:r w:rsidR="004F5E3B">
        <w:fldChar w:fldCharType="begin"/>
      </w:r>
      <w:r w:rsidR="004F5E3B">
        <w:instrText xml:space="preserve"> REF _Ref474146770 \h </w:instrText>
      </w:r>
      <w:r w:rsidR="004F5E3B">
        <w:fldChar w:fldCharType="separate"/>
      </w:r>
      <w:r w:rsidR="004F5E3B">
        <w:t xml:space="preserve">Figure </w:t>
      </w:r>
      <w:r w:rsidR="004F5E3B">
        <w:rPr>
          <w:noProof/>
        </w:rPr>
        <w:t>1</w:t>
      </w:r>
      <w:r w:rsidR="004F5E3B">
        <w:fldChar w:fldCharType="end"/>
      </w:r>
      <w:r>
        <w:t xml:space="preserve">. </w:t>
      </w:r>
      <w:r w:rsidR="00BF1512">
        <w:t xml:space="preserve">This would be similar to PUCCH in LTE where resources are reserved in </w:t>
      </w:r>
      <w:r w:rsidR="003A5D89">
        <w:t>sub</w:t>
      </w:r>
      <w:r w:rsidR="00BF1512">
        <w:t xml:space="preserve">bands at the two ends of the transmission bandwidth and slot hopping is supported for PUCCH transmission. For NR, more than two bands may be reserved as the </w:t>
      </w:r>
      <w:r w:rsidR="003A5D89">
        <w:t xml:space="preserve">cell </w:t>
      </w:r>
      <w:r w:rsidR="00BF1512">
        <w:t xml:space="preserve">bandwidth is large but the UE may be configured to operate only on a subset of the </w:t>
      </w:r>
      <w:r w:rsidR="003A5D89">
        <w:t>PUCCH sub</w:t>
      </w:r>
      <w:r w:rsidR="00BF1512">
        <w:t>bands depending on its processing capabilities.</w:t>
      </w:r>
    </w:p>
    <w:p w14:paraId="782E5A4E" w14:textId="77777777" w:rsidR="00695437" w:rsidRDefault="00695437" w:rsidP="002A3288">
      <w:pPr>
        <w:pStyle w:val="BodyText"/>
      </w:pPr>
    </w:p>
    <w:p w14:paraId="080C0285" w14:textId="0F99C24A" w:rsidR="00695437" w:rsidRDefault="006E25D4" w:rsidP="00695437">
      <w:pPr>
        <w:pStyle w:val="BodyText"/>
        <w:jc w:val="center"/>
      </w:pPr>
      <w:r>
        <w:object w:dxaOrig="4910" w:dyaOrig="4805" w14:anchorId="46B90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6pt;height:239.85pt" o:ole="">
            <v:imagedata r:id="rId11" o:title=""/>
          </v:shape>
          <o:OLEObject Type="Embed" ProgID="Visio.Drawing.15" ShapeID="_x0000_i1025" DrawAspect="Content" ObjectID="_1547935152" r:id="rId12"/>
        </w:object>
      </w:r>
    </w:p>
    <w:p w14:paraId="5DE2E697" w14:textId="4506F141" w:rsidR="00EB3D7A" w:rsidRDefault="00EB3D7A" w:rsidP="00EB3D7A">
      <w:pPr>
        <w:pStyle w:val="Caption"/>
        <w:jc w:val="center"/>
      </w:pPr>
      <w:bookmarkStart w:id="4" w:name="_Ref4741467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7B95">
        <w:rPr>
          <w:noProof/>
        </w:rPr>
        <w:t>1</w:t>
      </w:r>
      <w:r>
        <w:fldChar w:fldCharType="end"/>
      </w:r>
      <w:bookmarkEnd w:id="4"/>
      <w:r w:rsidR="00695437">
        <w:t xml:space="preserve"> Long-format PUCCH resources</w:t>
      </w:r>
    </w:p>
    <w:p w14:paraId="045170FA" w14:textId="0C96C1F6" w:rsidR="00374E08" w:rsidRDefault="00374E08" w:rsidP="002A3288">
      <w:pPr>
        <w:pStyle w:val="BodyText"/>
      </w:pPr>
      <w:r>
        <w:t xml:space="preserve">NR </w:t>
      </w:r>
      <w:r w:rsidR="003A5D89">
        <w:t xml:space="preserve">may </w:t>
      </w:r>
      <w:r>
        <w:t xml:space="preserve">consider multiplexing multiples UEs in these </w:t>
      </w:r>
      <w:r w:rsidR="003A5D89">
        <w:t xml:space="preserve">resources </w:t>
      </w:r>
      <w:r>
        <w:t xml:space="preserve">using </w:t>
      </w:r>
      <w:r w:rsidR="003A5D89">
        <w:t xml:space="preserve">TDM, FDM and </w:t>
      </w:r>
      <w:r w:rsidR="00D71D73">
        <w:t xml:space="preserve">orthogonal </w:t>
      </w:r>
      <w:r>
        <w:t>covering codes or near-orthogonal sequences.</w:t>
      </w:r>
    </w:p>
    <w:p w14:paraId="2AC5E177" w14:textId="2BCB28F6" w:rsidR="0064450E" w:rsidRDefault="00DC27AF" w:rsidP="0064450E">
      <w:pPr>
        <w:pStyle w:val="BodyText"/>
        <w:rPr>
          <w:b/>
          <w:i/>
        </w:rPr>
      </w:pPr>
      <w:r>
        <w:rPr>
          <w:b/>
          <w:i/>
        </w:rPr>
        <w:t>Observation</w:t>
      </w:r>
      <w:r w:rsidR="0064450E" w:rsidRPr="003A30C0">
        <w:rPr>
          <w:b/>
          <w:i/>
        </w:rPr>
        <w:t xml:space="preserve"> 1: </w:t>
      </w:r>
      <w:r w:rsidR="00BD55B9">
        <w:rPr>
          <w:b/>
          <w:i/>
        </w:rPr>
        <w:t>Resources may be reserved for long-duration PUCCH in certain REs and UEs may be multiplexed on those resources using orthogonal codes or sequences.</w:t>
      </w:r>
    </w:p>
    <w:p w14:paraId="5503F1E1" w14:textId="77777777" w:rsidR="00143FCC" w:rsidRPr="00143FCC" w:rsidRDefault="00143FCC" w:rsidP="0064450E">
      <w:pPr>
        <w:pStyle w:val="BodyText"/>
      </w:pPr>
    </w:p>
    <w:p w14:paraId="3B6337E9" w14:textId="687EA73E" w:rsidR="00EB3D7A" w:rsidRDefault="00EB3D7A" w:rsidP="00EB3D7A">
      <w:pPr>
        <w:pStyle w:val="Heading2"/>
      </w:pPr>
      <w:r>
        <w:t>Resources for short-duration PUCCH</w:t>
      </w:r>
    </w:p>
    <w:p w14:paraId="52398E36" w14:textId="0E9BAC0C" w:rsidR="00EB3D7A" w:rsidRDefault="00511CD0" w:rsidP="002A3288">
      <w:pPr>
        <w:pStyle w:val="BodyText"/>
      </w:pPr>
      <w:r>
        <w:t>Resources for short-duration PUCCH may be assigned anywhere in the spectrum within the UL part of the UL-centric or DL centric part</w:t>
      </w:r>
      <w:r w:rsidR="00E80CD5">
        <w:t>, especially when used with CP-OFDM</w:t>
      </w:r>
      <w:r>
        <w:t xml:space="preserve">. </w:t>
      </w:r>
      <w:r w:rsidR="00EE7B95">
        <w:fldChar w:fldCharType="begin"/>
      </w:r>
      <w:r w:rsidR="00EE7B95">
        <w:instrText xml:space="preserve"> REF _Ref474147712 \h </w:instrText>
      </w:r>
      <w:r w:rsidR="00EE7B95">
        <w:fldChar w:fldCharType="separate"/>
      </w:r>
      <w:r w:rsidR="00EE7B95">
        <w:t xml:space="preserve">Figure </w:t>
      </w:r>
      <w:r w:rsidR="00EE7B95">
        <w:rPr>
          <w:noProof/>
        </w:rPr>
        <w:t>2</w:t>
      </w:r>
      <w:r w:rsidR="00EE7B95">
        <w:fldChar w:fldCharType="end"/>
      </w:r>
      <w:r w:rsidR="00EE7B95">
        <w:t xml:space="preserve"> shows ways in which the UCI resources may be allotted </w:t>
      </w:r>
      <w:r w:rsidR="00775F05">
        <w:t xml:space="preserve">in DL centric transmission </w:t>
      </w:r>
      <w:r w:rsidR="00EE7B95">
        <w:t>in one or 2 symbols, and in a localized or distributed manner.</w:t>
      </w:r>
      <w:r w:rsidR="00775F05">
        <w:t xml:space="preserve"> The concept can also be extended to short-duration PUCCH in </w:t>
      </w:r>
      <w:r w:rsidR="008E1770">
        <w:t xml:space="preserve">an </w:t>
      </w:r>
      <w:r w:rsidR="00775F05">
        <w:t>UL centric transmission.</w:t>
      </w:r>
    </w:p>
    <w:p w14:paraId="6668BFBF" w14:textId="05240C40" w:rsidR="00EE7B95" w:rsidRDefault="00EE7B95" w:rsidP="002A3288">
      <w:pPr>
        <w:pStyle w:val="BodyText"/>
      </w:pPr>
    </w:p>
    <w:bookmarkStart w:id="5" w:name="_GoBack"/>
    <w:bookmarkEnd w:id="5"/>
    <w:p w14:paraId="60E616AF" w14:textId="6830D332" w:rsidR="00CF3F91" w:rsidRDefault="00CF3F91" w:rsidP="00AE3291">
      <w:pPr>
        <w:pStyle w:val="BodyText"/>
        <w:jc w:val="center"/>
      </w:pPr>
      <w:r>
        <w:object w:dxaOrig="8683" w:dyaOrig="6943" w14:anchorId="0F7720C5">
          <v:shape id="_x0000_i1027" type="#_x0000_t75" style="width:434.45pt;height:347.65pt" o:ole="">
            <v:imagedata r:id="rId13" o:title=""/>
          </v:shape>
          <o:OLEObject Type="Embed" ProgID="Visio.Drawing.15" ShapeID="_x0000_i1027" DrawAspect="Content" ObjectID="_1547935153" r:id="rId14"/>
        </w:object>
      </w:r>
    </w:p>
    <w:p w14:paraId="61F850BD" w14:textId="33785EA2" w:rsidR="00EE7B95" w:rsidRDefault="00EE7B95" w:rsidP="00DC27AF">
      <w:pPr>
        <w:pStyle w:val="Caption"/>
        <w:jc w:val="center"/>
      </w:pPr>
      <w:bookmarkStart w:id="6" w:name="_Ref4741477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 w:rsidR="00DC27AF">
        <w:t xml:space="preserve"> Short-duration PUCCH resource allocation in a DL centric subframe</w:t>
      </w:r>
    </w:p>
    <w:p w14:paraId="0593CBC4" w14:textId="0BE3020E" w:rsidR="00DC27AF" w:rsidRPr="00CE2E43" w:rsidRDefault="00DC27AF" w:rsidP="00DC27AF">
      <w:pPr>
        <w:jc w:val="center"/>
        <w:rPr>
          <w:b/>
        </w:rPr>
      </w:pPr>
      <w:r w:rsidRPr="00CE2E43">
        <w:rPr>
          <w:b/>
        </w:rPr>
        <w:t>(A) UCI using 2 symbols (B) UCI using 1 symbol (C) UCI sharing resources with data (</w:t>
      </w:r>
      <w:r w:rsidR="00CF3F91">
        <w:rPr>
          <w:b/>
        </w:rPr>
        <w:t>D</w:t>
      </w:r>
      <w:r w:rsidRPr="00CE2E43">
        <w:rPr>
          <w:b/>
        </w:rPr>
        <w:t xml:space="preserve">) </w:t>
      </w:r>
      <w:r w:rsidR="00AE3291" w:rsidRPr="00CE2E43">
        <w:rPr>
          <w:b/>
        </w:rPr>
        <w:t>discontinuous</w:t>
      </w:r>
      <w:r w:rsidRPr="00CE2E43">
        <w:rPr>
          <w:b/>
        </w:rPr>
        <w:t xml:space="preserve"> UCI resources</w:t>
      </w:r>
    </w:p>
    <w:p w14:paraId="40C66C7C" w14:textId="77777777" w:rsidR="00D725CD" w:rsidRDefault="00D725CD" w:rsidP="002A3288">
      <w:pPr>
        <w:pStyle w:val="BodyText"/>
      </w:pPr>
    </w:p>
    <w:p w14:paraId="11E8E1FE" w14:textId="57261593" w:rsidR="00DC27AF" w:rsidRPr="002A3288" w:rsidRDefault="00DC27AF" w:rsidP="002A3288">
      <w:pPr>
        <w:pStyle w:val="BodyText"/>
      </w:pPr>
      <w:r>
        <w:rPr>
          <w:b/>
          <w:i/>
        </w:rPr>
        <w:t>Observation 2</w:t>
      </w:r>
      <w:r w:rsidRPr="003A30C0">
        <w:rPr>
          <w:b/>
          <w:i/>
        </w:rPr>
        <w:t>:</w:t>
      </w:r>
      <w:r>
        <w:rPr>
          <w:b/>
          <w:i/>
        </w:rPr>
        <w:t xml:space="preserve"> </w:t>
      </w:r>
      <w:r w:rsidR="00E80CD5">
        <w:rPr>
          <w:b/>
          <w:i/>
        </w:rPr>
        <w:t>NR may consider one or more ways of allocating s</w:t>
      </w:r>
      <w:r w:rsidR="00B47FD5">
        <w:rPr>
          <w:b/>
          <w:i/>
        </w:rPr>
        <w:t xml:space="preserve">hort-duration PUCCH </w:t>
      </w:r>
      <w:r w:rsidR="00E80CD5">
        <w:rPr>
          <w:b/>
          <w:i/>
        </w:rPr>
        <w:t>resources from above</w:t>
      </w:r>
      <w:r w:rsidR="00B47FD5">
        <w:rPr>
          <w:b/>
          <w:i/>
        </w:rPr>
        <w:t xml:space="preserve">. </w:t>
      </w:r>
    </w:p>
    <w:bookmarkEnd w:id="3"/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06406372" w14:textId="2222D7DE" w:rsidR="00AE3291" w:rsidRPr="00AE3291" w:rsidRDefault="00AE3291" w:rsidP="00ED00BA">
      <w:pPr>
        <w:pStyle w:val="BodyText"/>
      </w:pPr>
      <w:r w:rsidRPr="00AE3291">
        <w:t xml:space="preserve">In this contribution, we </w:t>
      </w:r>
      <w:r>
        <w:t xml:space="preserve">have </w:t>
      </w:r>
      <w:r w:rsidRPr="00AE3291">
        <w:t xml:space="preserve">discussed </w:t>
      </w:r>
      <w:r>
        <w:t xml:space="preserve">the </w:t>
      </w:r>
      <w:r w:rsidRPr="00AE3291">
        <w:t>Physical Uplink Control Channel Design for NR</w:t>
      </w:r>
      <w:r>
        <w:t xml:space="preserve"> and concluded the following.</w:t>
      </w:r>
    </w:p>
    <w:p w14:paraId="23E90EC0" w14:textId="6F33D026" w:rsidR="00ED00BA" w:rsidRDefault="00ED00BA" w:rsidP="00ED00BA">
      <w:pPr>
        <w:pStyle w:val="BodyText"/>
        <w:rPr>
          <w:b/>
          <w:i/>
        </w:rPr>
      </w:pPr>
      <w:r w:rsidRPr="003A30C0">
        <w:rPr>
          <w:b/>
          <w:i/>
        </w:rPr>
        <w:t xml:space="preserve">Observation 1: </w:t>
      </w:r>
      <w:r>
        <w:rPr>
          <w:b/>
          <w:i/>
        </w:rPr>
        <w:t>Resources may be reserved for long-duration PUCCH in certain REs and UEs may be multiplexed on those resources using orthogonal codes or sequences.</w:t>
      </w:r>
    </w:p>
    <w:p w14:paraId="64B97515" w14:textId="09A6A22C" w:rsidR="00E80CD5" w:rsidRDefault="00E80CD5" w:rsidP="00ED00BA">
      <w:pPr>
        <w:pStyle w:val="BodyText"/>
        <w:rPr>
          <w:b/>
          <w:i/>
        </w:rPr>
      </w:pPr>
      <w:r>
        <w:rPr>
          <w:b/>
          <w:i/>
        </w:rPr>
        <w:t>Observation 2</w:t>
      </w:r>
      <w:r w:rsidRPr="003A30C0">
        <w:rPr>
          <w:b/>
          <w:i/>
        </w:rPr>
        <w:t>:</w:t>
      </w:r>
      <w:r>
        <w:rPr>
          <w:b/>
          <w:i/>
        </w:rPr>
        <w:t xml:space="preserve"> NR may consider one or more ways of allocating short-duration PUCCH resources from above</w:t>
      </w:r>
      <w:r w:rsidR="00810167">
        <w:rPr>
          <w:b/>
          <w:i/>
        </w:rPr>
        <w:t>.</w:t>
      </w:r>
    </w:p>
    <w:p w14:paraId="756A4A05" w14:textId="77777777" w:rsidR="00810167" w:rsidRPr="00414070" w:rsidRDefault="00810167" w:rsidP="00ED00BA">
      <w:pPr>
        <w:pStyle w:val="BodyText"/>
        <w:rPr>
          <w:i/>
        </w:rPr>
      </w:pPr>
    </w:p>
    <w:p w14:paraId="3EDB8280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3EDB8281" w14:textId="727D12B8" w:rsidR="009D2775" w:rsidRPr="00AE3291" w:rsidRDefault="009D2775" w:rsidP="009D2775">
      <w:pPr>
        <w:pStyle w:val="iReference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20"/>
          <w:szCs w:val="22"/>
        </w:rPr>
      </w:pPr>
      <w:bookmarkStart w:id="7" w:name="_Ref466016400"/>
      <w:bookmarkStart w:id="8" w:name="_Ref474136836"/>
      <w:r w:rsidRPr="00AE3291">
        <w:rPr>
          <w:rFonts w:ascii="Times New Roman" w:eastAsia="PMingLiU" w:hAnsi="Times New Roman" w:cs="Times New Roman"/>
          <w:sz w:val="20"/>
          <w:szCs w:val="22"/>
        </w:rPr>
        <w:t>RAN1 Chairman’s Notes, 3GPP TSG RAN</w:t>
      </w:r>
      <w:r w:rsidR="00AE3291">
        <w:rPr>
          <w:rFonts w:ascii="Times New Roman" w:eastAsia="PMingLiU" w:hAnsi="Times New Roman" w:cs="Times New Roman"/>
          <w:sz w:val="20"/>
          <w:szCs w:val="22"/>
        </w:rPr>
        <w:t>1 NR a</w:t>
      </w:r>
      <w:r w:rsidR="00A95317" w:rsidRPr="00AE3291">
        <w:rPr>
          <w:rFonts w:ascii="Times New Roman" w:eastAsia="PMingLiU" w:hAnsi="Times New Roman" w:cs="Times New Roman"/>
          <w:sz w:val="20"/>
          <w:szCs w:val="22"/>
        </w:rPr>
        <w:t>d</w:t>
      </w:r>
      <w:r w:rsidR="00AE3291">
        <w:rPr>
          <w:rFonts w:ascii="Times New Roman" w:eastAsia="PMingLiU" w:hAnsi="Times New Roman" w:cs="Times New Roman"/>
          <w:sz w:val="20"/>
          <w:szCs w:val="22"/>
        </w:rPr>
        <w:t xml:space="preserve"> </w:t>
      </w:r>
      <w:r w:rsidR="00A95317" w:rsidRPr="00AE3291">
        <w:rPr>
          <w:rFonts w:ascii="Times New Roman" w:eastAsia="PMingLiU" w:hAnsi="Times New Roman" w:cs="Times New Roman"/>
          <w:sz w:val="20"/>
          <w:szCs w:val="22"/>
        </w:rPr>
        <w:t>hoc</w:t>
      </w:r>
      <w:r w:rsidRPr="00AE3291">
        <w:rPr>
          <w:rFonts w:ascii="Times New Roman" w:eastAsia="PMingLiU" w:hAnsi="Times New Roman" w:cs="Times New Roman"/>
          <w:sz w:val="20"/>
          <w:szCs w:val="22"/>
        </w:rPr>
        <w:t xml:space="preserve">, </w:t>
      </w:r>
      <w:r w:rsidR="00A95317" w:rsidRPr="00AE3291">
        <w:rPr>
          <w:rFonts w:ascii="Times New Roman" w:eastAsia="PMingLiU" w:hAnsi="Times New Roman" w:cs="Times New Roman"/>
          <w:sz w:val="20"/>
          <w:szCs w:val="22"/>
        </w:rPr>
        <w:t>Spokane</w:t>
      </w:r>
      <w:r w:rsidRPr="00AE3291">
        <w:rPr>
          <w:rFonts w:ascii="Times New Roman" w:eastAsia="PMingLiU" w:hAnsi="Times New Roman" w:cs="Times New Roman"/>
          <w:sz w:val="20"/>
          <w:szCs w:val="22"/>
        </w:rPr>
        <w:t>, USA, 1</w:t>
      </w:r>
      <w:r w:rsidR="007D0816" w:rsidRPr="00AE3291">
        <w:rPr>
          <w:rFonts w:ascii="Times New Roman" w:eastAsia="PMingLiU" w:hAnsi="Times New Roman" w:cs="Times New Roman"/>
          <w:sz w:val="20"/>
          <w:szCs w:val="22"/>
        </w:rPr>
        <w:t>6</w:t>
      </w:r>
      <w:r w:rsidRPr="00AE3291">
        <w:rPr>
          <w:rFonts w:ascii="Times New Roman" w:eastAsia="PMingLiU" w:hAnsi="Times New Roman" w:cs="Times New Roman"/>
          <w:sz w:val="20"/>
          <w:szCs w:val="22"/>
        </w:rPr>
        <w:t xml:space="preserve">th - </w:t>
      </w:r>
      <w:r w:rsidR="007D0816" w:rsidRPr="00AE3291">
        <w:rPr>
          <w:rFonts w:ascii="Times New Roman" w:eastAsia="PMingLiU" w:hAnsi="Times New Roman" w:cs="Times New Roman"/>
          <w:sz w:val="20"/>
          <w:szCs w:val="22"/>
        </w:rPr>
        <w:t>20</w:t>
      </w:r>
      <w:r w:rsidRPr="00AE3291">
        <w:rPr>
          <w:rFonts w:ascii="Times New Roman" w:eastAsia="PMingLiU" w:hAnsi="Times New Roman" w:cs="Times New Roman"/>
          <w:sz w:val="20"/>
          <w:szCs w:val="22"/>
        </w:rPr>
        <w:t xml:space="preserve">th </w:t>
      </w:r>
      <w:r w:rsidR="007D0816" w:rsidRPr="00AE3291">
        <w:rPr>
          <w:rFonts w:ascii="Times New Roman" w:eastAsia="PMingLiU" w:hAnsi="Times New Roman" w:cs="Times New Roman"/>
          <w:sz w:val="20"/>
          <w:szCs w:val="22"/>
        </w:rPr>
        <w:t>January</w:t>
      </w:r>
      <w:r w:rsidRPr="00AE3291">
        <w:rPr>
          <w:rFonts w:ascii="Times New Roman" w:eastAsia="PMingLiU" w:hAnsi="Times New Roman" w:cs="Times New Roman"/>
          <w:sz w:val="20"/>
          <w:szCs w:val="22"/>
        </w:rPr>
        <w:t xml:space="preserve"> 201</w:t>
      </w:r>
      <w:bookmarkEnd w:id="7"/>
      <w:r w:rsidR="007D0816" w:rsidRPr="00AE3291">
        <w:rPr>
          <w:rFonts w:ascii="Times New Roman" w:eastAsia="PMingLiU" w:hAnsi="Times New Roman" w:cs="Times New Roman"/>
          <w:sz w:val="20"/>
          <w:szCs w:val="22"/>
        </w:rPr>
        <w:t>7.</w:t>
      </w:r>
      <w:bookmarkEnd w:id="8"/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B8285" w14:textId="77777777" w:rsidR="00271963" w:rsidRDefault="00271963">
      <w:r>
        <w:separator/>
      </w:r>
    </w:p>
  </w:endnote>
  <w:endnote w:type="continuationSeparator" w:id="0">
    <w:p w14:paraId="3EDB8286" w14:textId="77777777" w:rsidR="00271963" w:rsidRDefault="0027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B8283" w14:textId="77777777" w:rsidR="00271963" w:rsidRDefault="00271963">
      <w:r>
        <w:separator/>
      </w:r>
    </w:p>
  </w:footnote>
  <w:footnote w:type="continuationSeparator" w:id="0">
    <w:p w14:paraId="3EDB8284" w14:textId="77777777" w:rsidR="00271963" w:rsidRDefault="00271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7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9CD1A73"/>
    <w:multiLevelType w:val="hybridMultilevel"/>
    <w:tmpl w:val="CC127060"/>
    <w:lvl w:ilvl="0" w:tplc="B616D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4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8C3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0D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69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0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A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E9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3182EC4"/>
    <w:multiLevelType w:val="hybridMultilevel"/>
    <w:tmpl w:val="AE86E160"/>
    <w:lvl w:ilvl="0" w:tplc="9B126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CDE8">
      <w:start w:val="40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D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02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48C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6D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EF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C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17"/>
  </w:num>
  <w:num w:numId="5">
    <w:abstractNumId w:val="9"/>
  </w:num>
  <w:num w:numId="6">
    <w:abstractNumId w:val="3"/>
  </w:num>
  <w:num w:numId="7">
    <w:abstractNumId w:val="6"/>
  </w:num>
  <w:num w:numId="8">
    <w:abstractNumId w:val="10"/>
  </w:num>
  <w:num w:numId="9">
    <w:abstractNumId w:val="14"/>
  </w:num>
  <w:num w:numId="10">
    <w:abstractNumId w:val="13"/>
  </w:num>
  <w:num w:numId="11">
    <w:abstractNumId w:val="0"/>
  </w:num>
  <w:num w:numId="12">
    <w:abstractNumId w:val="1"/>
  </w:num>
  <w:num w:numId="13">
    <w:abstractNumId w:val="12"/>
  </w:num>
  <w:num w:numId="14">
    <w:abstractNumId w:val="11"/>
  </w:num>
  <w:num w:numId="15">
    <w:abstractNumId w:val="2"/>
  </w:num>
  <w:num w:numId="16">
    <w:abstractNumId w:val="5"/>
  </w:num>
  <w:num w:numId="17">
    <w:abstractNumId w:val="4"/>
  </w:num>
  <w:num w:numId="18">
    <w:abstractNumId w:val="16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hideSpellingErrors/>
  <w:hideGrammaticalErrors/>
  <w:proofState w:grammar="clean"/>
  <w:defaultTabStop w:val="1304"/>
  <w:hyphenationZone w:val="425"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1ED5"/>
    <w:rsid w:val="0002644E"/>
    <w:rsid w:val="00037C51"/>
    <w:rsid w:val="0004251E"/>
    <w:rsid w:val="00045716"/>
    <w:rsid w:val="00053CDC"/>
    <w:rsid w:val="00056F8C"/>
    <w:rsid w:val="0007301F"/>
    <w:rsid w:val="000756DD"/>
    <w:rsid w:val="00075AB7"/>
    <w:rsid w:val="00083427"/>
    <w:rsid w:val="0009038A"/>
    <w:rsid w:val="00091D03"/>
    <w:rsid w:val="000944E4"/>
    <w:rsid w:val="000A258F"/>
    <w:rsid w:val="000B3C07"/>
    <w:rsid w:val="000B6CCE"/>
    <w:rsid w:val="000C0387"/>
    <w:rsid w:val="000D0EE5"/>
    <w:rsid w:val="000F2D9E"/>
    <w:rsid w:val="000F600A"/>
    <w:rsid w:val="0010025E"/>
    <w:rsid w:val="001018DF"/>
    <w:rsid w:val="001027FF"/>
    <w:rsid w:val="00106FAB"/>
    <w:rsid w:val="00112E18"/>
    <w:rsid w:val="00114543"/>
    <w:rsid w:val="00114B6A"/>
    <w:rsid w:val="00124A17"/>
    <w:rsid w:val="001379C7"/>
    <w:rsid w:val="00141448"/>
    <w:rsid w:val="00142260"/>
    <w:rsid w:val="00142418"/>
    <w:rsid w:val="00143FCC"/>
    <w:rsid w:val="001672C0"/>
    <w:rsid w:val="00172B27"/>
    <w:rsid w:val="00175D32"/>
    <w:rsid w:val="00191E60"/>
    <w:rsid w:val="001951E9"/>
    <w:rsid w:val="001A579A"/>
    <w:rsid w:val="001B4110"/>
    <w:rsid w:val="001C5CE9"/>
    <w:rsid w:val="001D5808"/>
    <w:rsid w:val="001F0AB8"/>
    <w:rsid w:val="002029F5"/>
    <w:rsid w:val="00205AF2"/>
    <w:rsid w:val="00210105"/>
    <w:rsid w:val="0021013F"/>
    <w:rsid w:val="00213339"/>
    <w:rsid w:val="00214784"/>
    <w:rsid w:val="002348F8"/>
    <w:rsid w:val="0025528F"/>
    <w:rsid w:val="0025780D"/>
    <w:rsid w:val="00267343"/>
    <w:rsid w:val="00271963"/>
    <w:rsid w:val="00280E7C"/>
    <w:rsid w:val="002854A8"/>
    <w:rsid w:val="00290099"/>
    <w:rsid w:val="002A3288"/>
    <w:rsid w:val="002B1A3A"/>
    <w:rsid w:val="002B5439"/>
    <w:rsid w:val="002C0453"/>
    <w:rsid w:val="002C3A4F"/>
    <w:rsid w:val="002D0AB6"/>
    <w:rsid w:val="002E2CF8"/>
    <w:rsid w:val="002E6A70"/>
    <w:rsid w:val="002F0514"/>
    <w:rsid w:val="002F12FE"/>
    <w:rsid w:val="00304706"/>
    <w:rsid w:val="0031422F"/>
    <w:rsid w:val="0032050A"/>
    <w:rsid w:val="00332034"/>
    <w:rsid w:val="003347D6"/>
    <w:rsid w:val="00337CEE"/>
    <w:rsid w:val="003417B9"/>
    <w:rsid w:val="00342FF6"/>
    <w:rsid w:val="003434AE"/>
    <w:rsid w:val="00343A18"/>
    <w:rsid w:val="00350180"/>
    <w:rsid w:val="00361CA8"/>
    <w:rsid w:val="00363390"/>
    <w:rsid w:val="0036695F"/>
    <w:rsid w:val="0036780E"/>
    <w:rsid w:val="00374D59"/>
    <w:rsid w:val="00374E08"/>
    <w:rsid w:val="003875A3"/>
    <w:rsid w:val="003A30C0"/>
    <w:rsid w:val="003A3E47"/>
    <w:rsid w:val="003A5D89"/>
    <w:rsid w:val="003A6FB3"/>
    <w:rsid w:val="003C4C5C"/>
    <w:rsid w:val="003D2B14"/>
    <w:rsid w:val="003D4E2D"/>
    <w:rsid w:val="003E44B8"/>
    <w:rsid w:val="003F03A0"/>
    <w:rsid w:val="003F2649"/>
    <w:rsid w:val="003F3117"/>
    <w:rsid w:val="004067C0"/>
    <w:rsid w:val="00411152"/>
    <w:rsid w:val="00414070"/>
    <w:rsid w:val="00420A12"/>
    <w:rsid w:val="00422F7B"/>
    <w:rsid w:val="00426280"/>
    <w:rsid w:val="00437ACB"/>
    <w:rsid w:val="00451DDB"/>
    <w:rsid w:val="0045465A"/>
    <w:rsid w:val="004565B4"/>
    <w:rsid w:val="00477D0C"/>
    <w:rsid w:val="004837C7"/>
    <w:rsid w:val="00485D21"/>
    <w:rsid w:val="00492A78"/>
    <w:rsid w:val="00497805"/>
    <w:rsid w:val="004B57FD"/>
    <w:rsid w:val="004B5A03"/>
    <w:rsid w:val="004C321E"/>
    <w:rsid w:val="004C3D6F"/>
    <w:rsid w:val="004C4387"/>
    <w:rsid w:val="004D049A"/>
    <w:rsid w:val="004D4629"/>
    <w:rsid w:val="004D7360"/>
    <w:rsid w:val="004E70DB"/>
    <w:rsid w:val="004F5E3B"/>
    <w:rsid w:val="005043EA"/>
    <w:rsid w:val="00511453"/>
    <w:rsid w:val="00511CD0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72086"/>
    <w:rsid w:val="00580D67"/>
    <w:rsid w:val="00587AD2"/>
    <w:rsid w:val="00594C69"/>
    <w:rsid w:val="005A2873"/>
    <w:rsid w:val="005B6C6C"/>
    <w:rsid w:val="005C14F1"/>
    <w:rsid w:val="005C439D"/>
    <w:rsid w:val="005C5D2C"/>
    <w:rsid w:val="005D1549"/>
    <w:rsid w:val="005D4E03"/>
    <w:rsid w:val="005D67F9"/>
    <w:rsid w:val="005E2125"/>
    <w:rsid w:val="005F57CF"/>
    <w:rsid w:val="0060203F"/>
    <w:rsid w:val="0061336B"/>
    <w:rsid w:val="0062673F"/>
    <w:rsid w:val="006348C5"/>
    <w:rsid w:val="00636F01"/>
    <w:rsid w:val="0064164A"/>
    <w:rsid w:val="00643A16"/>
    <w:rsid w:val="0064450E"/>
    <w:rsid w:val="00647C59"/>
    <w:rsid w:val="00663ABE"/>
    <w:rsid w:val="006657F0"/>
    <w:rsid w:val="00665E2A"/>
    <w:rsid w:val="00670FD9"/>
    <w:rsid w:val="00675E47"/>
    <w:rsid w:val="00686DC8"/>
    <w:rsid w:val="00690D10"/>
    <w:rsid w:val="00695437"/>
    <w:rsid w:val="00695D69"/>
    <w:rsid w:val="006A286A"/>
    <w:rsid w:val="006A3129"/>
    <w:rsid w:val="006B0E49"/>
    <w:rsid w:val="006B271B"/>
    <w:rsid w:val="006E0D45"/>
    <w:rsid w:val="006E25D4"/>
    <w:rsid w:val="006E6E61"/>
    <w:rsid w:val="006F4031"/>
    <w:rsid w:val="006F5B72"/>
    <w:rsid w:val="006F7196"/>
    <w:rsid w:val="00726A12"/>
    <w:rsid w:val="00731C09"/>
    <w:rsid w:val="00741E68"/>
    <w:rsid w:val="00742DB3"/>
    <w:rsid w:val="00744D73"/>
    <w:rsid w:val="007506C7"/>
    <w:rsid w:val="0075384C"/>
    <w:rsid w:val="007569CA"/>
    <w:rsid w:val="00762DF4"/>
    <w:rsid w:val="00763378"/>
    <w:rsid w:val="0076348D"/>
    <w:rsid w:val="00765485"/>
    <w:rsid w:val="00775F05"/>
    <w:rsid w:val="00776930"/>
    <w:rsid w:val="00780CB9"/>
    <w:rsid w:val="00781BB0"/>
    <w:rsid w:val="00795E83"/>
    <w:rsid w:val="007A01C0"/>
    <w:rsid w:val="007B53F1"/>
    <w:rsid w:val="007B6C73"/>
    <w:rsid w:val="007C7AAD"/>
    <w:rsid w:val="007D0816"/>
    <w:rsid w:val="007D6A2A"/>
    <w:rsid w:val="007E2C96"/>
    <w:rsid w:val="007E4F90"/>
    <w:rsid w:val="007F0CB5"/>
    <w:rsid w:val="007F3F65"/>
    <w:rsid w:val="00801F02"/>
    <w:rsid w:val="008043CE"/>
    <w:rsid w:val="00810167"/>
    <w:rsid w:val="00814351"/>
    <w:rsid w:val="00815566"/>
    <w:rsid w:val="008302A2"/>
    <w:rsid w:val="0083401B"/>
    <w:rsid w:val="00834DE7"/>
    <w:rsid w:val="0083689E"/>
    <w:rsid w:val="00841BE8"/>
    <w:rsid w:val="00843FE9"/>
    <w:rsid w:val="00846D5F"/>
    <w:rsid w:val="00853804"/>
    <w:rsid w:val="00854EA0"/>
    <w:rsid w:val="0086087F"/>
    <w:rsid w:val="0086314A"/>
    <w:rsid w:val="008739DF"/>
    <w:rsid w:val="00890BBA"/>
    <w:rsid w:val="008978CA"/>
    <w:rsid w:val="008A062C"/>
    <w:rsid w:val="008A0B64"/>
    <w:rsid w:val="008A23AB"/>
    <w:rsid w:val="008A2D92"/>
    <w:rsid w:val="008A3AF2"/>
    <w:rsid w:val="008B1B81"/>
    <w:rsid w:val="008B23D4"/>
    <w:rsid w:val="008B38BA"/>
    <w:rsid w:val="008C678C"/>
    <w:rsid w:val="008D11D9"/>
    <w:rsid w:val="008E1770"/>
    <w:rsid w:val="008E1DF2"/>
    <w:rsid w:val="008E31D2"/>
    <w:rsid w:val="008E51B4"/>
    <w:rsid w:val="008E6A2B"/>
    <w:rsid w:val="008E7AA2"/>
    <w:rsid w:val="008F1739"/>
    <w:rsid w:val="008F77A7"/>
    <w:rsid w:val="009034F7"/>
    <w:rsid w:val="0091488F"/>
    <w:rsid w:val="00923335"/>
    <w:rsid w:val="009373C2"/>
    <w:rsid w:val="0094723D"/>
    <w:rsid w:val="0096027F"/>
    <w:rsid w:val="00961E14"/>
    <w:rsid w:val="0097151C"/>
    <w:rsid w:val="00973F8C"/>
    <w:rsid w:val="0097401A"/>
    <w:rsid w:val="00977B9E"/>
    <w:rsid w:val="0098312C"/>
    <w:rsid w:val="009A3751"/>
    <w:rsid w:val="009A6BB8"/>
    <w:rsid w:val="009B2E48"/>
    <w:rsid w:val="009B38F1"/>
    <w:rsid w:val="009B6504"/>
    <w:rsid w:val="009C0DAC"/>
    <w:rsid w:val="009C60EA"/>
    <w:rsid w:val="009D0238"/>
    <w:rsid w:val="009D2775"/>
    <w:rsid w:val="009D3405"/>
    <w:rsid w:val="009E70EF"/>
    <w:rsid w:val="009F0F87"/>
    <w:rsid w:val="009F4079"/>
    <w:rsid w:val="009F533D"/>
    <w:rsid w:val="00A035AE"/>
    <w:rsid w:val="00A04388"/>
    <w:rsid w:val="00A10B3A"/>
    <w:rsid w:val="00A12E54"/>
    <w:rsid w:val="00A150D3"/>
    <w:rsid w:val="00A3059E"/>
    <w:rsid w:val="00A37001"/>
    <w:rsid w:val="00A41E84"/>
    <w:rsid w:val="00A443E1"/>
    <w:rsid w:val="00A4677C"/>
    <w:rsid w:val="00A47015"/>
    <w:rsid w:val="00A62D4A"/>
    <w:rsid w:val="00A71CE0"/>
    <w:rsid w:val="00A7428A"/>
    <w:rsid w:val="00A757B8"/>
    <w:rsid w:val="00A75D04"/>
    <w:rsid w:val="00A808F6"/>
    <w:rsid w:val="00A81AA1"/>
    <w:rsid w:val="00A81EFF"/>
    <w:rsid w:val="00A85E54"/>
    <w:rsid w:val="00A95317"/>
    <w:rsid w:val="00AA0A42"/>
    <w:rsid w:val="00AA13EF"/>
    <w:rsid w:val="00AB6372"/>
    <w:rsid w:val="00AC1B85"/>
    <w:rsid w:val="00AC2A5F"/>
    <w:rsid w:val="00AE1F3B"/>
    <w:rsid w:val="00AE3291"/>
    <w:rsid w:val="00AE3947"/>
    <w:rsid w:val="00AE7A97"/>
    <w:rsid w:val="00AF25FC"/>
    <w:rsid w:val="00AF3065"/>
    <w:rsid w:val="00B00FDB"/>
    <w:rsid w:val="00B07F76"/>
    <w:rsid w:val="00B1012B"/>
    <w:rsid w:val="00B309DA"/>
    <w:rsid w:val="00B34FDB"/>
    <w:rsid w:val="00B368D9"/>
    <w:rsid w:val="00B42E25"/>
    <w:rsid w:val="00B46A04"/>
    <w:rsid w:val="00B47FD5"/>
    <w:rsid w:val="00B517F5"/>
    <w:rsid w:val="00B52C5F"/>
    <w:rsid w:val="00B5516A"/>
    <w:rsid w:val="00B63CB0"/>
    <w:rsid w:val="00B72502"/>
    <w:rsid w:val="00B73A0F"/>
    <w:rsid w:val="00B839BE"/>
    <w:rsid w:val="00B85DCB"/>
    <w:rsid w:val="00B97B18"/>
    <w:rsid w:val="00BA2CDD"/>
    <w:rsid w:val="00BA3D9B"/>
    <w:rsid w:val="00BA610E"/>
    <w:rsid w:val="00BA76BC"/>
    <w:rsid w:val="00BD55B9"/>
    <w:rsid w:val="00BF1512"/>
    <w:rsid w:val="00BF7E13"/>
    <w:rsid w:val="00C00C41"/>
    <w:rsid w:val="00C054CF"/>
    <w:rsid w:val="00C073DB"/>
    <w:rsid w:val="00C13452"/>
    <w:rsid w:val="00C1560A"/>
    <w:rsid w:val="00C1680B"/>
    <w:rsid w:val="00C27CDE"/>
    <w:rsid w:val="00C326A6"/>
    <w:rsid w:val="00C37AFA"/>
    <w:rsid w:val="00C43FEA"/>
    <w:rsid w:val="00C50B3C"/>
    <w:rsid w:val="00C5382A"/>
    <w:rsid w:val="00C55346"/>
    <w:rsid w:val="00C55487"/>
    <w:rsid w:val="00C61496"/>
    <w:rsid w:val="00C65F53"/>
    <w:rsid w:val="00C71D38"/>
    <w:rsid w:val="00C7500D"/>
    <w:rsid w:val="00C777ED"/>
    <w:rsid w:val="00C93774"/>
    <w:rsid w:val="00CA15E0"/>
    <w:rsid w:val="00CB05D3"/>
    <w:rsid w:val="00CB4D3D"/>
    <w:rsid w:val="00CD49CB"/>
    <w:rsid w:val="00CE02E7"/>
    <w:rsid w:val="00CE28B2"/>
    <w:rsid w:val="00CE4E11"/>
    <w:rsid w:val="00CF2225"/>
    <w:rsid w:val="00CF3F91"/>
    <w:rsid w:val="00CF4799"/>
    <w:rsid w:val="00CF590C"/>
    <w:rsid w:val="00CF67BE"/>
    <w:rsid w:val="00CF7534"/>
    <w:rsid w:val="00D02349"/>
    <w:rsid w:val="00D03119"/>
    <w:rsid w:val="00D04257"/>
    <w:rsid w:val="00D11960"/>
    <w:rsid w:val="00D1716C"/>
    <w:rsid w:val="00D21900"/>
    <w:rsid w:val="00D251A6"/>
    <w:rsid w:val="00D338CE"/>
    <w:rsid w:val="00D350E3"/>
    <w:rsid w:val="00D423AA"/>
    <w:rsid w:val="00D516DD"/>
    <w:rsid w:val="00D53812"/>
    <w:rsid w:val="00D63209"/>
    <w:rsid w:val="00D701A0"/>
    <w:rsid w:val="00D707C4"/>
    <w:rsid w:val="00D71838"/>
    <w:rsid w:val="00D71D73"/>
    <w:rsid w:val="00D725CD"/>
    <w:rsid w:val="00D83B62"/>
    <w:rsid w:val="00D95F2B"/>
    <w:rsid w:val="00D9670B"/>
    <w:rsid w:val="00DA110D"/>
    <w:rsid w:val="00DA5433"/>
    <w:rsid w:val="00DA7BB6"/>
    <w:rsid w:val="00DB3401"/>
    <w:rsid w:val="00DB3BC8"/>
    <w:rsid w:val="00DC0015"/>
    <w:rsid w:val="00DC085D"/>
    <w:rsid w:val="00DC27AF"/>
    <w:rsid w:val="00DD1935"/>
    <w:rsid w:val="00DD4245"/>
    <w:rsid w:val="00DD4937"/>
    <w:rsid w:val="00DE3421"/>
    <w:rsid w:val="00DE63BC"/>
    <w:rsid w:val="00DF3AD7"/>
    <w:rsid w:val="00DF6135"/>
    <w:rsid w:val="00DF71DB"/>
    <w:rsid w:val="00DF762C"/>
    <w:rsid w:val="00E0407B"/>
    <w:rsid w:val="00E13BDA"/>
    <w:rsid w:val="00E16748"/>
    <w:rsid w:val="00E220C0"/>
    <w:rsid w:val="00E2409D"/>
    <w:rsid w:val="00E253D6"/>
    <w:rsid w:val="00E30E59"/>
    <w:rsid w:val="00E31041"/>
    <w:rsid w:val="00E44D5A"/>
    <w:rsid w:val="00E45EB0"/>
    <w:rsid w:val="00E477D3"/>
    <w:rsid w:val="00E51BC6"/>
    <w:rsid w:val="00E57CED"/>
    <w:rsid w:val="00E63D88"/>
    <w:rsid w:val="00E662DC"/>
    <w:rsid w:val="00E75AED"/>
    <w:rsid w:val="00E80CD5"/>
    <w:rsid w:val="00E83054"/>
    <w:rsid w:val="00E87ACF"/>
    <w:rsid w:val="00EA08C2"/>
    <w:rsid w:val="00EA148A"/>
    <w:rsid w:val="00EA172F"/>
    <w:rsid w:val="00EA1984"/>
    <w:rsid w:val="00EB1F5C"/>
    <w:rsid w:val="00EB3D7A"/>
    <w:rsid w:val="00EB49BA"/>
    <w:rsid w:val="00EC61BE"/>
    <w:rsid w:val="00EC76D4"/>
    <w:rsid w:val="00ED00BA"/>
    <w:rsid w:val="00ED1133"/>
    <w:rsid w:val="00EE478D"/>
    <w:rsid w:val="00EE7B95"/>
    <w:rsid w:val="00EF59E3"/>
    <w:rsid w:val="00F0587F"/>
    <w:rsid w:val="00F10A94"/>
    <w:rsid w:val="00F11DCE"/>
    <w:rsid w:val="00F21365"/>
    <w:rsid w:val="00F272D4"/>
    <w:rsid w:val="00F311C8"/>
    <w:rsid w:val="00F37D49"/>
    <w:rsid w:val="00F4190F"/>
    <w:rsid w:val="00F4203B"/>
    <w:rsid w:val="00F42C9B"/>
    <w:rsid w:val="00F47068"/>
    <w:rsid w:val="00F51EB4"/>
    <w:rsid w:val="00F65F44"/>
    <w:rsid w:val="00F7062A"/>
    <w:rsid w:val="00F74F61"/>
    <w:rsid w:val="00F91D52"/>
    <w:rsid w:val="00FA23D6"/>
    <w:rsid w:val="00FB04C4"/>
    <w:rsid w:val="00FB1B57"/>
    <w:rsid w:val="00FD462E"/>
    <w:rsid w:val="00FD4D0F"/>
    <w:rsid w:val="00FD6A49"/>
    <w:rsid w:val="00FD6BED"/>
    <w:rsid w:val="00FE304E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050A6CC-77C8-4643-8023-38446C2E3CBE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8E36F-EDB8-4FAA-89FF-020F33AC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2017-02-07T06:12:00Z</dcterms:created>
  <dcterms:modified xsi:type="dcterms:W3CDTF">2017-02-07T06:12:00Z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